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7D" w:rsidRPr="0057187D" w:rsidRDefault="007B14F5">
      <w:pPr>
        <w:bidi/>
        <w:rPr>
          <w:rFonts w:ascii="Arial" w:hAnsi="Arial" w:cs="Arial"/>
          <w:sz w:val="20"/>
          <w:szCs w:val="20"/>
          <w:rtl/>
        </w:rPr>
      </w:pPr>
      <w:r>
        <w:rPr>
          <w:rFonts w:ascii="Arial" w:hAnsi="Arial" w:cs="Arial" w:hint="cs"/>
          <w:noProof/>
          <w:sz w:val="20"/>
          <w:szCs w:val="20"/>
          <w:rtl/>
        </w:rPr>
        <w:drawing>
          <wp:anchor distT="0" distB="0" distL="114300" distR="114300" simplePos="0" relativeHeight="251658240" behindDoc="1" locked="1" layoutInCell="1" allowOverlap="1">
            <wp:simplePos x="0" y="0"/>
            <wp:positionH relativeFrom="column">
              <wp:posOffset>-937260</wp:posOffset>
            </wp:positionH>
            <wp:positionV relativeFrom="page">
              <wp:posOffset>635</wp:posOffset>
            </wp:positionV>
            <wp:extent cx="7788275" cy="970026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WellBring_templates_9_14_Page_1.jpg"/>
                    <pic:cNvPicPr/>
                  </pic:nvPicPr>
                  <pic:blipFill>
                    <a:blip r:embed="rId7">
                      <a:extLst>
                        <a:ext uri="{28A0092B-C50C-407E-A947-70E740481C1C}">
                          <a14:useLocalDpi xmlns:a14="http://schemas.microsoft.com/office/drawing/2010/main" val="0"/>
                        </a:ext>
                      </a:extLst>
                    </a:blip>
                    <a:stretch>
                      <a:fillRect/>
                    </a:stretch>
                  </pic:blipFill>
                  <pic:spPr>
                    <a:xfrm>
                      <a:off x="0" y="0"/>
                      <a:ext cx="7788275" cy="97002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hint="cs"/>
          <w:sz w:val="20"/>
          <w:szCs w:val="20"/>
          <w:rtl/>
        </w:rPr>
        <w:t>‘</w:t>
      </w:r>
    </w:p>
    <w:p w:rsidR="0057187D" w:rsidRPr="0057187D" w:rsidRDefault="0057187D">
      <w:pPr>
        <w:rPr>
          <w:rFonts w:ascii="Arial" w:hAnsi="Arial" w:cs="Arial"/>
          <w:sz w:val="20"/>
          <w:szCs w:val="20"/>
        </w:rPr>
      </w:pPr>
    </w:p>
    <w:p w:rsidR="00847CBD" w:rsidRPr="007B14F5" w:rsidRDefault="00E27ADF">
      <w:pPr>
        <w:bidi/>
        <w:rPr>
          <w:rFonts w:cstheme="minorHAnsi"/>
          <w:b/>
          <w:color w:val="008000"/>
          <w:sz w:val="48"/>
          <w:szCs w:val="48"/>
          <w:rtl/>
        </w:rPr>
      </w:pPr>
      <w:r>
        <w:rPr>
          <w:rFonts w:hint="cs"/>
          <w:b/>
          <w:color w:val="008000"/>
          <w:sz w:val="48"/>
          <w:szCs w:val="48"/>
          <w:rtl/>
        </w:rPr>
        <w:t>إرشادات جمع البيوض والطفيليّات</w:t>
      </w:r>
    </w:p>
    <w:p w:rsidR="00E27ADF" w:rsidRPr="00E27ADF" w:rsidRDefault="00EC6736" w:rsidP="00EC6736">
      <w:pPr>
        <w:pStyle w:val="ListParagraph"/>
        <w:numPr>
          <w:ilvl w:val="0"/>
          <w:numId w:val="3"/>
        </w:numPr>
        <w:bidi/>
        <w:spacing w:after="0" w:line="240" w:lineRule="auto"/>
        <w:ind w:left="0"/>
        <w:outlineLvl w:val="0"/>
        <w:rPr>
          <w:rtl/>
        </w:rPr>
      </w:pPr>
      <w:r>
        <w:rPr>
          <w:rFonts w:hint="cs"/>
          <w:rtl/>
        </w:rPr>
        <w:t xml:space="preserve">لقد تلقيت واحد إلى ثلاثة أطقم تجميع </w:t>
      </w:r>
      <w:r w:rsidR="00E27ADF">
        <w:rPr>
          <w:rFonts w:hint="cs"/>
          <w:rtl/>
        </w:rPr>
        <w:t xml:space="preserve">للبيوض والطفيليّات؛ كل </w:t>
      </w:r>
      <w:r>
        <w:rPr>
          <w:rFonts w:hint="cs"/>
          <w:rtl/>
        </w:rPr>
        <w:t>طقم</w:t>
      </w:r>
      <w:r w:rsidR="00E27ADF">
        <w:rPr>
          <w:rFonts w:hint="cs"/>
          <w:rtl/>
        </w:rPr>
        <w:t xml:space="preserve"> </w:t>
      </w:r>
      <w:r>
        <w:rPr>
          <w:rFonts w:hint="cs"/>
          <w:rtl/>
        </w:rPr>
        <w:t>ي</w:t>
      </w:r>
      <w:r w:rsidR="00E27ADF">
        <w:rPr>
          <w:rFonts w:hint="cs"/>
          <w:rtl/>
        </w:rPr>
        <w:t xml:space="preserve">حتوي على 3 قوارير، بعض أو جميع القوارير </w:t>
      </w:r>
      <w:r>
        <w:rPr>
          <w:rFonts w:hint="cs"/>
          <w:rtl/>
        </w:rPr>
        <w:t xml:space="preserve">تحوي </w:t>
      </w:r>
      <w:r w:rsidR="00E27ADF">
        <w:rPr>
          <w:rFonts w:hint="cs"/>
          <w:rtl/>
        </w:rPr>
        <w:t>سائل</w:t>
      </w:r>
      <w:r>
        <w:rPr>
          <w:rFonts w:hint="cs"/>
          <w:rtl/>
        </w:rPr>
        <w:t>ًا</w:t>
      </w:r>
      <w:r w:rsidR="00E27ADF">
        <w:rPr>
          <w:rFonts w:hint="cs"/>
          <w:rtl/>
        </w:rPr>
        <w:t>. لا تتخلص من السائل.</w:t>
      </w:r>
    </w:p>
    <w:p w:rsidR="00E27ADF" w:rsidRPr="00E27ADF" w:rsidRDefault="00E27ADF" w:rsidP="00E27ADF">
      <w:pPr>
        <w:pStyle w:val="ListParagraph"/>
        <w:numPr>
          <w:ilvl w:val="0"/>
          <w:numId w:val="3"/>
        </w:numPr>
        <w:bidi/>
        <w:spacing w:after="0" w:line="240" w:lineRule="auto"/>
        <w:ind w:left="0"/>
        <w:outlineLvl w:val="0"/>
        <w:rPr>
          <w:rtl/>
        </w:rPr>
      </w:pPr>
      <w:r>
        <w:rPr>
          <w:rFonts w:hint="cs"/>
          <w:rtl/>
        </w:rPr>
        <w:t xml:space="preserve">المحاليل في القوارير سامة.   </w:t>
      </w:r>
    </w:p>
    <w:p w:rsidR="00E27ADF" w:rsidRPr="00E27ADF" w:rsidRDefault="00762C89" w:rsidP="00762C89">
      <w:pPr>
        <w:pStyle w:val="ListParagraph"/>
        <w:numPr>
          <w:ilvl w:val="1"/>
          <w:numId w:val="3"/>
        </w:numPr>
        <w:bidi/>
        <w:spacing w:after="0" w:line="240" w:lineRule="auto"/>
        <w:outlineLvl w:val="0"/>
        <w:rPr>
          <w:rtl/>
        </w:rPr>
      </w:pPr>
      <w:r>
        <w:rPr>
          <w:rFonts w:hint="cs"/>
          <w:rtl/>
        </w:rPr>
        <w:t xml:space="preserve">لا تشرب. </w:t>
      </w:r>
      <w:r w:rsidR="00E27ADF">
        <w:rPr>
          <w:rFonts w:hint="cs"/>
          <w:rtl/>
        </w:rPr>
        <w:t>ابق المنتج بعيداً عن متناول الاطفال.</w:t>
      </w:r>
    </w:p>
    <w:p w:rsidR="00E27ADF" w:rsidRPr="00E27ADF" w:rsidRDefault="00E27ADF" w:rsidP="00991695">
      <w:pPr>
        <w:pStyle w:val="ListParagraph"/>
        <w:numPr>
          <w:ilvl w:val="1"/>
          <w:numId w:val="3"/>
        </w:numPr>
        <w:bidi/>
        <w:spacing w:after="0" w:line="240" w:lineRule="auto"/>
        <w:outlineLvl w:val="0"/>
        <w:rPr>
          <w:rtl/>
        </w:rPr>
      </w:pPr>
      <w:r>
        <w:rPr>
          <w:rFonts w:hint="cs"/>
          <w:rtl/>
        </w:rPr>
        <w:t xml:space="preserve"> </w:t>
      </w:r>
      <w:r w:rsidR="00762C89">
        <w:rPr>
          <w:rFonts w:hint="cs"/>
          <w:rtl/>
        </w:rPr>
        <w:t>الدرياق:</w:t>
      </w:r>
      <w:r>
        <w:rPr>
          <w:rFonts w:hint="cs"/>
          <w:rtl/>
        </w:rPr>
        <w:t xml:space="preserve"> في حالة </w:t>
      </w:r>
      <w:r w:rsidR="00991695">
        <w:rPr>
          <w:rFonts w:hint="cs"/>
          <w:rtl/>
        </w:rPr>
        <w:t>ملامسة</w:t>
      </w:r>
      <w:r>
        <w:rPr>
          <w:rFonts w:hint="cs"/>
          <w:rtl/>
        </w:rPr>
        <w:t xml:space="preserve"> الجلد أو العين، اغسل بالماء. إذا استمر الاهتياج، اتصل بالطبيب. في حالة الابتلاع، اتصل بالطبيب على الفور. إذا كان </w:t>
      </w:r>
      <w:r w:rsidR="00991695">
        <w:rPr>
          <w:rFonts w:hint="cs"/>
          <w:rtl/>
        </w:rPr>
        <w:t xml:space="preserve">الشخص </w:t>
      </w:r>
      <w:r>
        <w:rPr>
          <w:rFonts w:hint="cs"/>
          <w:rtl/>
        </w:rPr>
        <w:t xml:space="preserve">واعيًا، اعط حليب أو بياض البيضً </w:t>
      </w:r>
      <w:r w:rsidR="00EC6736">
        <w:rPr>
          <w:rFonts w:hint="cs"/>
          <w:rtl/>
        </w:rPr>
        <w:t>ال</w:t>
      </w:r>
      <w:r>
        <w:rPr>
          <w:rFonts w:hint="cs"/>
          <w:rtl/>
        </w:rPr>
        <w:t xml:space="preserve">مخفوق بالماء وقم بالحث على التقيؤ بكأس من الماء المالح الدافئ. كرر حتى يكون القيء </w:t>
      </w:r>
      <w:r w:rsidR="00EC6736">
        <w:rPr>
          <w:rFonts w:hint="cs"/>
          <w:rtl/>
        </w:rPr>
        <w:t>ص</w:t>
      </w:r>
      <w:r>
        <w:rPr>
          <w:rFonts w:hint="cs"/>
          <w:rtl/>
        </w:rPr>
        <w:t>ا</w:t>
      </w:r>
      <w:r w:rsidR="00EC6736">
        <w:rPr>
          <w:rFonts w:hint="cs"/>
          <w:rtl/>
        </w:rPr>
        <w:t>فٍ</w:t>
      </w:r>
      <w:r>
        <w:rPr>
          <w:rFonts w:hint="cs"/>
          <w:rtl/>
        </w:rPr>
        <w:t>.</w:t>
      </w:r>
    </w:p>
    <w:p w:rsidR="00E27ADF" w:rsidRPr="00E27ADF" w:rsidRDefault="00E27ADF" w:rsidP="00E27ADF">
      <w:pPr>
        <w:pStyle w:val="ListParagraph"/>
        <w:numPr>
          <w:ilvl w:val="0"/>
          <w:numId w:val="3"/>
        </w:numPr>
        <w:bidi/>
        <w:spacing w:after="0" w:line="240" w:lineRule="auto"/>
        <w:ind w:left="0"/>
        <w:outlineLvl w:val="0"/>
        <w:rPr>
          <w:rtl/>
        </w:rPr>
      </w:pPr>
      <w:r>
        <w:rPr>
          <w:rFonts w:hint="cs"/>
          <w:rtl/>
        </w:rPr>
        <w:t>لا تستخدم مضادات الحموضة أو الباريوم أو البزموت أو الأدوية المضادة للإسهال أو الملي</w:t>
      </w:r>
      <w:r w:rsidR="00EC6736">
        <w:rPr>
          <w:rFonts w:hint="cs"/>
          <w:rtl/>
        </w:rPr>
        <w:t>ّ</w:t>
      </w:r>
      <w:r>
        <w:rPr>
          <w:rFonts w:hint="cs"/>
          <w:rtl/>
        </w:rPr>
        <w:t xml:space="preserve">نات الزيتية على الأقل من 7 إلى 10 أيام قبل جمع أي </w:t>
      </w:r>
      <w:r w:rsidR="00EC6736">
        <w:rPr>
          <w:rFonts w:hint="cs"/>
          <w:rtl/>
        </w:rPr>
        <w:t>من ال</w:t>
      </w:r>
      <w:r>
        <w:rPr>
          <w:rFonts w:hint="cs"/>
          <w:rtl/>
        </w:rPr>
        <w:t>عي</w:t>
      </w:r>
      <w:r w:rsidR="00EC6736">
        <w:rPr>
          <w:rFonts w:hint="cs"/>
          <w:rtl/>
        </w:rPr>
        <w:t>ّ</w:t>
      </w:r>
      <w:r>
        <w:rPr>
          <w:rFonts w:hint="cs"/>
          <w:rtl/>
        </w:rPr>
        <w:t>نات.</w:t>
      </w:r>
    </w:p>
    <w:p w:rsidR="00E27ADF" w:rsidRPr="00E27ADF" w:rsidRDefault="00E27ADF" w:rsidP="00E27ADF">
      <w:pPr>
        <w:pStyle w:val="ListParagraph"/>
        <w:numPr>
          <w:ilvl w:val="0"/>
          <w:numId w:val="3"/>
        </w:numPr>
        <w:bidi/>
        <w:spacing w:after="0" w:line="240" w:lineRule="auto"/>
        <w:ind w:left="0"/>
        <w:outlineLvl w:val="0"/>
        <w:rPr>
          <w:rtl/>
        </w:rPr>
      </w:pPr>
      <w:r>
        <w:rPr>
          <w:rFonts w:hint="cs"/>
          <w:rtl/>
        </w:rPr>
        <w:t xml:space="preserve">انتظر على الاقل 2-3 اسابيع بعد علاج مضاد حيوي قبل جمع أي </w:t>
      </w:r>
      <w:r w:rsidR="00EC6736">
        <w:rPr>
          <w:rFonts w:hint="cs"/>
          <w:rtl/>
        </w:rPr>
        <w:t>من ال</w:t>
      </w:r>
      <w:r>
        <w:rPr>
          <w:rFonts w:hint="cs"/>
          <w:rtl/>
        </w:rPr>
        <w:t>عيّنات.</w:t>
      </w:r>
    </w:p>
    <w:p w:rsidR="00E27ADF" w:rsidRPr="00E27ADF" w:rsidRDefault="00E27ADF" w:rsidP="00EC6736">
      <w:pPr>
        <w:pStyle w:val="ListParagraph"/>
        <w:numPr>
          <w:ilvl w:val="1"/>
          <w:numId w:val="3"/>
        </w:numPr>
        <w:bidi/>
        <w:spacing w:after="0" w:line="240" w:lineRule="auto"/>
        <w:outlineLvl w:val="0"/>
        <w:rPr>
          <w:rtl/>
        </w:rPr>
      </w:pPr>
      <w:r>
        <w:rPr>
          <w:rFonts w:hint="cs"/>
          <w:rtl/>
        </w:rPr>
        <w:t>في حال تلقيت صبغة المرارة، ينبغي جمع العينات بعد 3 أسابيع من ال</w:t>
      </w:r>
      <w:r w:rsidR="00EC6736">
        <w:rPr>
          <w:rFonts w:hint="cs"/>
          <w:rtl/>
        </w:rPr>
        <w:t>إجراء</w:t>
      </w:r>
      <w:r>
        <w:rPr>
          <w:rFonts w:hint="cs"/>
          <w:rtl/>
        </w:rPr>
        <w:t>.</w:t>
      </w:r>
    </w:p>
    <w:p w:rsidR="00E27ADF" w:rsidRDefault="00E27ADF" w:rsidP="00FE109C">
      <w:pPr>
        <w:pStyle w:val="ListParagraph"/>
        <w:numPr>
          <w:ilvl w:val="0"/>
          <w:numId w:val="3"/>
        </w:numPr>
        <w:bidi/>
        <w:spacing w:after="0" w:line="240" w:lineRule="auto"/>
        <w:ind w:left="0"/>
        <w:outlineLvl w:val="0"/>
        <w:rPr>
          <w:rtl/>
        </w:rPr>
      </w:pPr>
      <w:r>
        <w:rPr>
          <w:rFonts w:hint="cs"/>
          <w:rtl/>
        </w:rPr>
        <w:t xml:space="preserve">يجب استخدام عينة براز واحدة لملء </w:t>
      </w:r>
      <w:r w:rsidR="00FE109C">
        <w:rPr>
          <w:rFonts w:hint="cs"/>
          <w:rtl/>
        </w:rPr>
        <w:t>مجموع</w:t>
      </w:r>
      <w:r>
        <w:rPr>
          <w:rFonts w:hint="cs"/>
          <w:rtl/>
        </w:rPr>
        <w:t xml:space="preserve"> القوارير الثلاث</w:t>
      </w:r>
      <w:r w:rsidR="00FE109C">
        <w:rPr>
          <w:rFonts w:hint="cs"/>
          <w:rtl/>
        </w:rPr>
        <w:t>ة</w:t>
      </w:r>
      <w:r>
        <w:rPr>
          <w:rFonts w:hint="cs"/>
          <w:rtl/>
        </w:rPr>
        <w:t xml:space="preserve"> من ال</w:t>
      </w:r>
      <w:r w:rsidR="00FE109C">
        <w:rPr>
          <w:rFonts w:hint="cs"/>
          <w:rtl/>
        </w:rPr>
        <w:t>طقم</w:t>
      </w:r>
      <w:r>
        <w:rPr>
          <w:rFonts w:hint="cs"/>
          <w:rtl/>
        </w:rPr>
        <w:t>.</w:t>
      </w:r>
    </w:p>
    <w:p w:rsidR="00E27ADF" w:rsidRPr="00E27ADF" w:rsidRDefault="00E27ADF" w:rsidP="00991695">
      <w:pPr>
        <w:pStyle w:val="ListParagraph"/>
        <w:numPr>
          <w:ilvl w:val="1"/>
          <w:numId w:val="3"/>
        </w:numPr>
        <w:bidi/>
        <w:spacing w:after="0" w:line="240" w:lineRule="auto"/>
        <w:outlineLvl w:val="0"/>
        <w:rPr>
          <w:rtl/>
        </w:rPr>
      </w:pPr>
      <w:r>
        <w:rPr>
          <w:rFonts w:hint="cs"/>
          <w:rtl/>
        </w:rPr>
        <w:t xml:space="preserve"> إذا كان الطبيب قد طلب جمع </w:t>
      </w:r>
      <w:r w:rsidR="00FE109C">
        <w:rPr>
          <w:rFonts w:hint="cs"/>
          <w:rtl/>
        </w:rPr>
        <w:t>ثلاثة أطقم</w:t>
      </w:r>
      <w:r>
        <w:rPr>
          <w:rFonts w:hint="cs"/>
          <w:rtl/>
        </w:rPr>
        <w:t xml:space="preserve">، فيجب جمعها في غضون أكثر من 48 ساعة </w:t>
      </w:r>
      <w:r w:rsidR="00991695">
        <w:rPr>
          <w:rFonts w:hint="cs"/>
          <w:rtl/>
        </w:rPr>
        <w:t>بين العينة والأخرى</w:t>
      </w:r>
      <w:r>
        <w:rPr>
          <w:rFonts w:hint="cs"/>
          <w:rtl/>
        </w:rPr>
        <w:t xml:space="preserve"> وخلال فترة 10 أيام.  </w:t>
      </w:r>
    </w:p>
    <w:p w:rsidR="00E27ADF" w:rsidRPr="00E27ADF" w:rsidRDefault="00762C89" w:rsidP="00991695">
      <w:pPr>
        <w:pStyle w:val="ListParagraph"/>
        <w:numPr>
          <w:ilvl w:val="0"/>
          <w:numId w:val="3"/>
        </w:numPr>
        <w:bidi/>
        <w:spacing w:after="0" w:line="240" w:lineRule="auto"/>
        <w:ind w:left="0"/>
        <w:outlineLvl w:val="0"/>
        <w:rPr>
          <w:rtl/>
        </w:rPr>
      </w:pPr>
      <w:r>
        <w:rPr>
          <w:rFonts w:hint="cs"/>
          <w:noProof/>
          <w:rtl/>
        </w:rPr>
        <w:drawing>
          <wp:anchor distT="0" distB="0" distL="114300" distR="114300" simplePos="0" relativeHeight="251659264" behindDoc="0" locked="0" layoutInCell="1" allowOverlap="1" wp14:anchorId="6BC14FCD" wp14:editId="721F6D52">
            <wp:simplePos x="0" y="0"/>
            <wp:positionH relativeFrom="margin">
              <wp:posOffset>-638175</wp:posOffset>
            </wp:positionH>
            <wp:positionV relativeFrom="margin">
              <wp:posOffset>3541395</wp:posOffset>
            </wp:positionV>
            <wp:extent cx="2200275" cy="1727835"/>
            <wp:effectExtent l="0" t="0" r="9525" b="5715"/>
            <wp:wrapSquare wrapText="bothSides"/>
            <wp:docPr id="1" name="Picture 1" descr="F:\LAB\Internet Files\Test Directory\Collection Containers\O and P 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B\Internet Files\Test Directory\Collection Containers\O and P K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727835"/>
                    </a:xfrm>
                    <a:prstGeom prst="rect">
                      <a:avLst/>
                    </a:prstGeom>
                    <a:noFill/>
                    <a:ln>
                      <a:noFill/>
                    </a:ln>
                  </pic:spPr>
                </pic:pic>
              </a:graphicData>
            </a:graphic>
          </wp:anchor>
        </w:drawing>
      </w:r>
      <w:r w:rsidR="00E27ADF">
        <w:rPr>
          <w:rFonts w:hint="cs"/>
          <w:rtl/>
        </w:rPr>
        <w:t xml:space="preserve">اجمع عينات البراز في </w:t>
      </w:r>
      <w:r w:rsidR="00FE109C">
        <w:rPr>
          <w:rFonts w:hint="cs"/>
          <w:rtl/>
        </w:rPr>
        <w:t>وعاء</w:t>
      </w:r>
      <w:r w:rsidR="00E27ADF">
        <w:rPr>
          <w:rFonts w:hint="cs"/>
          <w:rtl/>
        </w:rPr>
        <w:t xml:space="preserve"> نظيف وجاف وواسع الفوهة، مثل وعاء للتبوّل في الفراش، أو وعاء جمع البول أو سلة مهملات مبطنة بكيس بلاستيكي. كما يمكن استخدام قطعة نظيفة وجافة من الصحيفة الورقية أو ورق الشمع.</w:t>
      </w:r>
    </w:p>
    <w:p w:rsidR="00E27ADF" w:rsidRPr="00E27ADF" w:rsidRDefault="00E27ADF" w:rsidP="00E27ADF">
      <w:pPr>
        <w:pStyle w:val="ListParagraph"/>
        <w:numPr>
          <w:ilvl w:val="0"/>
          <w:numId w:val="3"/>
        </w:numPr>
        <w:bidi/>
        <w:spacing w:after="0" w:line="240" w:lineRule="auto"/>
        <w:ind w:left="0"/>
        <w:outlineLvl w:val="0"/>
        <w:rPr>
          <w:rtl/>
        </w:rPr>
      </w:pPr>
      <w:r>
        <w:rPr>
          <w:rFonts w:hint="cs"/>
          <w:rtl/>
        </w:rPr>
        <w:t>لا تمرّر العيّنة مباشرة في القارورة.</w:t>
      </w:r>
    </w:p>
    <w:p w:rsidR="007523B7" w:rsidRDefault="007523B7" w:rsidP="007523B7">
      <w:pPr>
        <w:pStyle w:val="ListParagraph"/>
        <w:numPr>
          <w:ilvl w:val="0"/>
          <w:numId w:val="3"/>
        </w:numPr>
        <w:bidi/>
        <w:spacing w:after="0" w:line="240" w:lineRule="auto"/>
        <w:ind w:left="0"/>
        <w:outlineLvl w:val="0"/>
        <w:rPr>
          <w:rtl/>
        </w:rPr>
      </w:pPr>
      <w:r>
        <w:rPr>
          <w:rFonts w:hint="cs"/>
          <w:rtl/>
        </w:rPr>
        <w:t xml:space="preserve">لا </w:t>
      </w:r>
      <w:r w:rsidR="00FE109C">
        <w:rPr>
          <w:rFonts w:hint="cs"/>
          <w:rtl/>
        </w:rPr>
        <w:t>ت</w:t>
      </w:r>
      <w:r>
        <w:rPr>
          <w:rFonts w:hint="cs"/>
          <w:rtl/>
        </w:rPr>
        <w:t>تبوّل على العينة.</w:t>
      </w:r>
    </w:p>
    <w:p w:rsidR="007523B7" w:rsidRDefault="00E27ADF" w:rsidP="007523B7">
      <w:pPr>
        <w:pStyle w:val="ListParagraph"/>
        <w:numPr>
          <w:ilvl w:val="0"/>
          <w:numId w:val="3"/>
        </w:numPr>
        <w:bidi/>
        <w:spacing w:after="0" w:line="240" w:lineRule="auto"/>
        <w:ind w:left="0"/>
        <w:outlineLvl w:val="0"/>
        <w:rPr>
          <w:rtl/>
        </w:rPr>
      </w:pPr>
      <w:r>
        <w:rPr>
          <w:rFonts w:hint="cs"/>
          <w:rtl/>
        </w:rPr>
        <w:t xml:space="preserve">ابدأ بالقارورة ذات الغطاء الورديّ - </w:t>
      </w:r>
    </w:p>
    <w:p w:rsidR="007523B7" w:rsidRDefault="00E27ADF" w:rsidP="00FE109C">
      <w:pPr>
        <w:pStyle w:val="ListParagraph"/>
        <w:numPr>
          <w:ilvl w:val="1"/>
          <w:numId w:val="3"/>
        </w:numPr>
        <w:bidi/>
        <w:spacing w:after="0" w:line="240" w:lineRule="auto"/>
        <w:outlineLvl w:val="0"/>
        <w:rPr>
          <w:rtl/>
        </w:rPr>
      </w:pPr>
      <w:r>
        <w:rPr>
          <w:rFonts w:hint="cs"/>
          <w:rtl/>
        </w:rPr>
        <w:t xml:space="preserve"> استخدم ال</w:t>
      </w:r>
      <w:r w:rsidR="00FE109C">
        <w:rPr>
          <w:rFonts w:hint="cs"/>
          <w:rtl/>
        </w:rPr>
        <w:t>ملعكة</w:t>
      </w:r>
      <w:r>
        <w:rPr>
          <w:rFonts w:hint="cs"/>
          <w:rtl/>
        </w:rPr>
        <w:t xml:space="preserve"> المرفقة بالغطاء لنقل عينات صغيرة من المناطق التي تبدو لزجة دمويّة أو مائيّة. إذا كانت العيّنة صلبة، خذ عيّنات من كلا الطرفين والوسط.</w:t>
      </w:r>
    </w:p>
    <w:p w:rsidR="00E27ADF" w:rsidRPr="00E27ADF" w:rsidRDefault="00E27ADF" w:rsidP="00FE109C">
      <w:pPr>
        <w:pStyle w:val="ListParagraph"/>
        <w:numPr>
          <w:ilvl w:val="1"/>
          <w:numId w:val="3"/>
        </w:numPr>
        <w:bidi/>
        <w:spacing w:after="0" w:line="240" w:lineRule="auto"/>
        <w:outlineLvl w:val="0"/>
        <w:rPr>
          <w:rtl/>
        </w:rPr>
      </w:pPr>
      <w:r>
        <w:rPr>
          <w:rFonts w:hint="cs"/>
          <w:rtl/>
        </w:rPr>
        <w:t xml:space="preserve"> استمر في إضافة العينات ف</w:t>
      </w:r>
      <w:r w:rsidR="00FE109C">
        <w:rPr>
          <w:rFonts w:hint="cs"/>
          <w:rtl/>
        </w:rPr>
        <w:t>ي</w:t>
      </w:r>
      <w:r>
        <w:rPr>
          <w:rFonts w:hint="cs"/>
          <w:rtl/>
        </w:rPr>
        <w:t xml:space="preserve"> كل قارورة حتى يصل مستوى السائل إلى خط التعبئة الأحمر. لا تفرط في الملئ.</w:t>
      </w:r>
    </w:p>
    <w:p w:rsidR="00E27ADF" w:rsidRPr="00E27ADF" w:rsidRDefault="00E27ADF" w:rsidP="00FE109C">
      <w:pPr>
        <w:pStyle w:val="ListParagraph"/>
        <w:numPr>
          <w:ilvl w:val="1"/>
          <w:numId w:val="3"/>
        </w:numPr>
        <w:bidi/>
        <w:spacing w:after="0" w:line="240" w:lineRule="auto"/>
        <w:outlineLvl w:val="0"/>
        <w:rPr>
          <w:rtl/>
        </w:rPr>
      </w:pPr>
      <w:r>
        <w:rPr>
          <w:rFonts w:hint="cs"/>
          <w:rtl/>
        </w:rPr>
        <w:t xml:space="preserve"> اخلط محتوى كل قارورة باستخدام ال</w:t>
      </w:r>
      <w:r w:rsidR="00FE109C">
        <w:rPr>
          <w:rFonts w:hint="cs"/>
          <w:rtl/>
        </w:rPr>
        <w:t>ملعكة</w:t>
      </w:r>
      <w:r>
        <w:rPr>
          <w:rFonts w:hint="cs"/>
          <w:rtl/>
        </w:rPr>
        <w:t>. لا تب</w:t>
      </w:r>
      <w:r w:rsidR="00FE109C">
        <w:rPr>
          <w:rFonts w:hint="cs"/>
          <w:rtl/>
        </w:rPr>
        <w:t>ا</w:t>
      </w:r>
      <w:r>
        <w:rPr>
          <w:rFonts w:hint="cs"/>
          <w:rtl/>
        </w:rPr>
        <w:t>دل الغطاء/ال</w:t>
      </w:r>
      <w:r w:rsidR="00FE109C">
        <w:rPr>
          <w:rFonts w:hint="cs"/>
          <w:rtl/>
        </w:rPr>
        <w:t>ملعك</w:t>
      </w:r>
      <w:r>
        <w:rPr>
          <w:rFonts w:hint="cs"/>
          <w:rtl/>
        </w:rPr>
        <w:t xml:space="preserve">ة </w:t>
      </w:r>
      <w:r w:rsidR="00FE109C">
        <w:rPr>
          <w:rFonts w:hint="cs"/>
          <w:rtl/>
        </w:rPr>
        <w:t xml:space="preserve">مع </w:t>
      </w:r>
      <w:r>
        <w:rPr>
          <w:rFonts w:hint="cs"/>
          <w:rtl/>
        </w:rPr>
        <w:t>قارورة مختلفة اللون.</w:t>
      </w:r>
    </w:p>
    <w:p w:rsidR="00E27ADF" w:rsidRPr="00E27ADF" w:rsidRDefault="00E27ADF" w:rsidP="00991695">
      <w:pPr>
        <w:pStyle w:val="ListParagraph"/>
        <w:numPr>
          <w:ilvl w:val="1"/>
          <w:numId w:val="3"/>
        </w:numPr>
        <w:bidi/>
        <w:spacing w:after="0" w:line="240" w:lineRule="auto"/>
        <w:outlineLvl w:val="0"/>
        <w:rPr>
          <w:rtl/>
        </w:rPr>
      </w:pPr>
      <w:r>
        <w:rPr>
          <w:rFonts w:hint="cs"/>
          <w:rtl/>
        </w:rPr>
        <w:t xml:space="preserve">ضع الغطاء على القارورة </w:t>
      </w:r>
      <w:r w:rsidR="00991695">
        <w:rPr>
          <w:rFonts w:hint="cs"/>
          <w:rtl/>
        </w:rPr>
        <w:t>و</w:t>
      </w:r>
      <w:r>
        <w:rPr>
          <w:rFonts w:hint="cs"/>
          <w:rtl/>
        </w:rPr>
        <w:t>تأكّد أنه محكم. رجّ القارورة حتى ت</w:t>
      </w:r>
      <w:r w:rsidR="00991695">
        <w:rPr>
          <w:rFonts w:hint="cs"/>
          <w:rtl/>
        </w:rPr>
        <w:t>متزج</w:t>
      </w:r>
      <w:r>
        <w:rPr>
          <w:rFonts w:hint="cs"/>
          <w:rtl/>
        </w:rPr>
        <w:t xml:space="preserve"> المحتويات بشكل جيّد.</w:t>
      </w:r>
    </w:p>
    <w:p w:rsidR="00E27ADF" w:rsidRPr="00E27ADF" w:rsidRDefault="00F17A95" w:rsidP="00F17A95">
      <w:pPr>
        <w:pStyle w:val="ListParagraph"/>
        <w:numPr>
          <w:ilvl w:val="0"/>
          <w:numId w:val="3"/>
        </w:numPr>
        <w:bidi/>
        <w:spacing w:after="0" w:line="240" w:lineRule="auto"/>
        <w:ind w:left="0"/>
        <w:outlineLvl w:val="0"/>
        <w:rPr>
          <w:rtl/>
        </w:rPr>
      </w:pPr>
      <w:r>
        <w:rPr>
          <w:rFonts w:hint="cs"/>
          <w:rtl/>
        </w:rPr>
        <w:t xml:space="preserve">الآن كرر الخطوات من 9أ </w:t>
      </w:r>
      <w:r w:rsidR="007523B7">
        <w:rPr>
          <w:rFonts w:hint="cs"/>
          <w:rtl/>
        </w:rPr>
        <w:t>إلى 9</w:t>
      </w:r>
      <w:r>
        <w:rPr>
          <w:rFonts w:hint="cs"/>
          <w:rtl/>
        </w:rPr>
        <w:t>ث</w:t>
      </w:r>
      <w:r w:rsidR="007523B7">
        <w:rPr>
          <w:rFonts w:hint="cs"/>
          <w:rtl/>
        </w:rPr>
        <w:t xml:space="preserve"> للقارورة ذات الغطاء الرمادي.</w:t>
      </w:r>
    </w:p>
    <w:p w:rsidR="00E27ADF" w:rsidRPr="00E27ADF" w:rsidRDefault="00E27ADF" w:rsidP="00991695">
      <w:pPr>
        <w:pStyle w:val="ListParagraph"/>
        <w:numPr>
          <w:ilvl w:val="0"/>
          <w:numId w:val="3"/>
        </w:numPr>
        <w:bidi/>
        <w:spacing w:after="0" w:line="240" w:lineRule="auto"/>
        <w:ind w:left="0"/>
        <w:outlineLvl w:val="0"/>
        <w:rPr>
          <w:rtl/>
        </w:rPr>
      </w:pPr>
      <w:r>
        <w:rPr>
          <w:rFonts w:hint="cs"/>
          <w:rtl/>
        </w:rPr>
        <w:t xml:space="preserve">إذا تم توفير قارورة ذات غطاء أبيض، املأ العينة وفقًا للتوجيهات وأعد وضع الغطاء. </w:t>
      </w:r>
      <w:r w:rsidRPr="00991695">
        <w:rPr>
          <w:rFonts w:hint="cs"/>
          <w:rtl/>
        </w:rPr>
        <w:t xml:space="preserve">لا </w:t>
      </w:r>
      <w:r w:rsidR="00991695" w:rsidRPr="00991695">
        <w:rPr>
          <w:rFonts w:hint="cs"/>
          <w:rtl/>
        </w:rPr>
        <w:t>تمزج</w:t>
      </w:r>
      <w:r w:rsidRPr="00991695">
        <w:rPr>
          <w:rFonts w:hint="cs"/>
          <w:rtl/>
        </w:rPr>
        <w:t xml:space="preserve"> </w:t>
      </w:r>
      <w:r w:rsidR="00991695" w:rsidRPr="00991695">
        <w:rPr>
          <w:rFonts w:hint="cs"/>
          <w:rtl/>
        </w:rPr>
        <w:t xml:space="preserve">أو </w:t>
      </w:r>
      <w:r w:rsidRPr="00991695">
        <w:rPr>
          <w:rFonts w:hint="cs"/>
          <w:rtl/>
        </w:rPr>
        <w:t>ترجّ المحتويات.</w:t>
      </w:r>
    </w:p>
    <w:p w:rsidR="007523B7" w:rsidRDefault="00E27ADF" w:rsidP="00E27ADF">
      <w:pPr>
        <w:pStyle w:val="ListParagraph"/>
        <w:numPr>
          <w:ilvl w:val="0"/>
          <w:numId w:val="3"/>
        </w:numPr>
        <w:bidi/>
        <w:spacing w:after="0" w:line="240" w:lineRule="auto"/>
        <w:ind w:left="0"/>
        <w:outlineLvl w:val="0"/>
        <w:rPr>
          <w:rtl/>
        </w:rPr>
      </w:pPr>
      <w:r>
        <w:rPr>
          <w:rFonts w:hint="cs"/>
          <w:rtl/>
        </w:rPr>
        <w:t>قم بملء المعلومات المطلوبة على ملصق التعريف الموجود على جانب القارورة. ضع علامة في المربع الذي يشبه إلى حد كبير العينة التي جمعتها للت</w:t>
      </w:r>
      <w:r w:rsidR="00991695">
        <w:rPr>
          <w:rFonts w:hint="cs"/>
          <w:rtl/>
        </w:rPr>
        <w:t>ّ</w:t>
      </w:r>
      <w:r>
        <w:rPr>
          <w:rFonts w:hint="cs"/>
          <w:rtl/>
        </w:rPr>
        <w:t>و.</w:t>
      </w:r>
    </w:p>
    <w:p w:rsidR="00E27ADF" w:rsidRPr="00E27ADF" w:rsidRDefault="00E27ADF" w:rsidP="007523B7">
      <w:pPr>
        <w:pStyle w:val="ListParagraph"/>
        <w:numPr>
          <w:ilvl w:val="1"/>
          <w:numId w:val="3"/>
        </w:numPr>
        <w:bidi/>
        <w:spacing w:after="0" w:line="240" w:lineRule="auto"/>
        <w:outlineLvl w:val="0"/>
        <w:rPr>
          <w:rtl/>
        </w:rPr>
      </w:pPr>
      <w:r>
        <w:rPr>
          <w:rFonts w:hint="cs"/>
          <w:rtl/>
        </w:rPr>
        <w:t xml:space="preserve"> يجب أن تحمل العيّنة اسم المريض القانوني الكامل، وتاريخ الميلاد، وتاريخ ووقت الجمع.</w:t>
      </w:r>
    </w:p>
    <w:p w:rsidR="00E27ADF" w:rsidRPr="00E27ADF" w:rsidRDefault="00E27ADF" w:rsidP="00E27ADF">
      <w:pPr>
        <w:pStyle w:val="ListParagraph"/>
        <w:numPr>
          <w:ilvl w:val="0"/>
          <w:numId w:val="3"/>
        </w:numPr>
        <w:bidi/>
        <w:spacing w:after="0" w:line="240" w:lineRule="auto"/>
        <w:ind w:left="0"/>
        <w:outlineLvl w:val="0"/>
        <w:rPr>
          <w:rtl/>
        </w:rPr>
      </w:pPr>
      <w:r>
        <w:rPr>
          <w:rFonts w:hint="cs"/>
          <w:rtl/>
        </w:rPr>
        <w:t>اغسل يديك جيداً بعد جمع العينات.</w:t>
      </w:r>
    </w:p>
    <w:p w:rsidR="00E27ADF" w:rsidRDefault="00E27ADF" w:rsidP="00991695">
      <w:pPr>
        <w:pStyle w:val="ListParagraph"/>
        <w:numPr>
          <w:ilvl w:val="0"/>
          <w:numId w:val="3"/>
        </w:numPr>
        <w:bidi/>
        <w:spacing w:after="0" w:line="240" w:lineRule="auto"/>
        <w:ind w:left="0"/>
        <w:outlineLvl w:val="0"/>
        <w:rPr>
          <w:rtl/>
        </w:rPr>
      </w:pPr>
      <w:r>
        <w:rPr>
          <w:rFonts w:hint="cs"/>
          <w:rtl/>
        </w:rPr>
        <w:t xml:space="preserve"> أعد كل </w:t>
      </w:r>
      <w:r w:rsidR="00991695">
        <w:rPr>
          <w:rFonts w:hint="cs"/>
          <w:rtl/>
        </w:rPr>
        <w:t>طقم تجميع</w:t>
      </w:r>
      <w:r>
        <w:rPr>
          <w:rFonts w:hint="cs"/>
          <w:rtl/>
        </w:rPr>
        <w:t xml:space="preserve"> إلى طبيبك أو</w:t>
      </w:r>
      <w:r w:rsidR="00991695">
        <w:rPr>
          <w:rFonts w:hint="cs"/>
          <w:rtl/>
        </w:rPr>
        <w:t xml:space="preserve"> </w:t>
      </w:r>
      <w:bookmarkStart w:id="0" w:name="_GoBack"/>
      <w:bookmarkEnd w:id="0"/>
      <w:r>
        <w:rPr>
          <w:rFonts w:hint="cs"/>
          <w:rtl/>
        </w:rPr>
        <w:t>المختبر عند استكماله.</w:t>
      </w:r>
    </w:p>
    <w:p w:rsidR="007523B7" w:rsidRPr="00E27ADF" w:rsidRDefault="007523B7" w:rsidP="007523B7">
      <w:pPr>
        <w:pStyle w:val="ListParagraph"/>
        <w:spacing w:after="0" w:line="240" w:lineRule="auto"/>
        <w:ind w:left="0"/>
        <w:outlineLvl w:val="0"/>
      </w:pPr>
    </w:p>
    <w:p w:rsidR="0057187D" w:rsidRPr="007B14F5" w:rsidRDefault="0057187D" w:rsidP="00E27ADF">
      <w:pPr>
        <w:rPr>
          <w:rFonts w:cstheme="minorHAnsi"/>
          <w:sz w:val="20"/>
          <w:szCs w:val="20"/>
        </w:rPr>
      </w:pPr>
    </w:p>
    <w:sectPr w:rsidR="0057187D" w:rsidRPr="007B14F5" w:rsidSect="00E43CAD">
      <w:footerReference w:type="default" r:id="rId9"/>
      <w:pgSz w:w="12240" w:h="15840"/>
      <w:pgMar w:top="1440" w:right="1440" w:bottom="1440" w:left="1440"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9F" w:rsidRDefault="0020599F" w:rsidP="007B14F5">
      <w:pPr>
        <w:spacing w:after="0" w:line="240" w:lineRule="auto"/>
      </w:pPr>
      <w:r>
        <w:separator/>
      </w:r>
    </w:p>
  </w:endnote>
  <w:endnote w:type="continuationSeparator" w:id="0">
    <w:p w:rsidR="0020599F" w:rsidRDefault="0020599F" w:rsidP="007B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AD" w:rsidRPr="00E43CAD" w:rsidRDefault="00E43CAD" w:rsidP="00E43CAD">
    <w:pPr>
      <w:pStyle w:val="Footer"/>
      <w:jc w:val="right"/>
      <w:rPr>
        <w:rFonts w:asciiTheme="minorBidi" w:hAnsiTheme="minorBidi"/>
        <w:sz w:val="20"/>
        <w:szCs w:val="20"/>
      </w:rPr>
    </w:pPr>
    <w:r>
      <w:rPr>
        <w:rFonts w:asciiTheme="minorBidi" w:hAnsiTheme="minorBidi"/>
        <w:sz w:val="20"/>
        <w:szCs w:val="20"/>
      </w:rPr>
      <w:t>O and P Kit Collection (Arabic)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9F" w:rsidRDefault="0020599F" w:rsidP="007B14F5">
      <w:pPr>
        <w:spacing w:after="0" w:line="240" w:lineRule="auto"/>
      </w:pPr>
      <w:r>
        <w:separator/>
      </w:r>
    </w:p>
  </w:footnote>
  <w:footnote w:type="continuationSeparator" w:id="0">
    <w:p w:rsidR="0020599F" w:rsidRDefault="0020599F" w:rsidP="007B1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4D6"/>
    <w:multiLevelType w:val="hybridMultilevel"/>
    <w:tmpl w:val="B794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C6D18"/>
    <w:multiLevelType w:val="hybridMultilevel"/>
    <w:tmpl w:val="BDA4B6BC"/>
    <w:lvl w:ilvl="0" w:tplc="0409000F">
      <w:start w:val="1"/>
      <w:numFmt w:val="decimal"/>
      <w:lvlText w:val="%1."/>
      <w:lvlJc w:val="left"/>
      <w:pPr>
        <w:ind w:left="720" w:hanging="360"/>
      </w:pPr>
    </w:lvl>
    <w:lvl w:ilvl="1" w:tplc="F968C6C8">
      <w:start w:val="1"/>
      <w:numFmt w:val="arabicAlpha"/>
      <w:lvlText w:val="%2."/>
      <w:lvlJc w:val="left"/>
      <w:pPr>
        <w:ind w:left="36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4776"/>
    <w:multiLevelType w:val="hybridMultilevel"/>
    <w:tmpl w:val="14A66A54"/>
    <w:lvl w:ilvl="0" w:tplc="BB9A935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08"/>
    <w:rsid w:val="0020599F"/>
    <w:rsid w:val="00240908"/>
    <w:rsid w:val="00377659"/>
    <w:rsid w:val="00463D08"/>
    <w:rsid w:val="0057187D"/>
    <w:rsid w:val="007523B7"/>
    <w:rsid w:val="00762C89"/>
    <w:rsid w:val="007B14F5"/>
    <w:rsid w:val="00847CBD"/>
    <w:rsid w:val="00991695"/>
    <w:rsid w:val="00AE2067"/>
    <w:rsid w:val="00AF58E0"/>
    <w:rsid w:val="00E27ADF"/>
    <w:rsid w:val="00E43CAD"/>
    <w:rsid w:val="00E572A5"/>
    <w:rsid w:val="00EC6736"/>
    <w:rsid w:val="00F17A95"/>
    <w:rsid w:val="00FE1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16992-78D3-41EF-B1B3-BF5E5A8C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08"/>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463D08"/>
    <w:rPr>
      <w:rFonts w:ascii="Tahoma" w:hAnsi="Tahoma" w:cs="Arial"/>
      <w:sz w:val="16"/>
      <w:szCs w:val="16"/>
    </w:rPr>
  </w:style>
  <w:style w:type="paragraph" w:styleId="Header">
    <w:name w:val="header"/>
    <w:basedOn w:val="Normal"/>
    <w:link w:val="HeaderChar"/>
    <w:uiPriority w:val="99"/>
    <w:unhideWhenUsed/>
    <w:rsid w:val="007B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F5"/>
  </w:style>
  <w:style w:type="paragraph" w:styleId="Footer">
    <w:name w:val="footer"/>
    <w:basedOn w:val="Normal"/>
    <w:link w:val="FooterChar"/>
    <w:uiPriority w:val="99"/>
    <w:unhideWhenUsed/>
    <w:rsid w:val="007B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F5"/>
  </w:style>
  <w:style w:type="paragraph" w:styleId="ListParagraph">
    <w:name w:val="List Paragraph"/>
    <w:basedOn w:val="Normal"/>
    <w:uiPriority w:val="34"/>
    <w:qFormat/>
    <w:rsid w:val="00E2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Parkview Health</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Penner</dc:creator>
  <cp:lastModifiedBy>Nick</cp:lastModifiedBy>
  <cp:revision>3</cp:revision>
  <dcterms:created xsi:type="dcterms:W3CDTF">2018-03-20T00:34:00Z</dcterms:created>
  <dcterms:modified xsi:type="dcterms:W3CDTF">2018-03-20T01:03:00Z</dcterms:modified>
</cp:coreProperties>
</file>